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center"/>
        <w:textAlignment w:val="auto"/>
        <w:outlineLvl w:val="9"/>
        <w:rPr>
          <w:rFonts w:hint="default" w:ascii="华文中宋" w:hAnsi="华文中宋" w:eastAsia="华文中宋" w:cs="华文中宋"/>
          <w:b/>
          <w:sz w:val="44"/>
          <w:szCs w:val="44"/>
          <w:lang w:val="en-US" w:eastAsia="zh-CN"/>
        </w:rPr>
      </w:pPr>
      <w:bookmarkStart w:id="0" w:name="_GoBack"/>
      <w:r>
        <w:rPr>
          <w:rFonts w:hint="eastAsia" w:ascii="华文中宋" w:hAnsi="华文中宋" w:eastAsia="华文中宋" w:cs="华文中宋"/>
          <w:b/>
          <w:sz w:val="44"/>
          <w:szCs w:val="44"/>
          <w:lang w:val="en-US" w:eastAsia="zh-CN"/>
        </w:rPr>
        <w:t>长江文明馆(武汉自然博物馆)</w:t>
      </w: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32"/>
          <w:szCs w:val="32"/>
        </w:rPr>
      </w:pPr>
      <w:r>
        <w:rPr>
          <w:rFonts w:hint="eastAsia" w:ascii="华文中宋" w:hAnsi="华文中宋" w:eastAsia="华文中宋" w:cs="华文中宋"/>
          <w:b/>
          <w:sz w:val="44"/>
          <w:szCs w:val="44"/>
          <w:lang w:val="en-US" w:eastAsia="zh-CN"/>
        </w:rPr>
        <w:t>会员系统改造项目</w:t>
      </w:r>
    </w:p>
    <w:bookmarkEnd w:id="0"/>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b/>
          <w:sz w:val="32"/>
          <w:szCs w:val="32"/>
        </w:rPr>
      </w:pPr>
      <w:r>
        <w:rPr>
          <w:rFonts w:hint="eastAsia" w:ascii="黑体" w:hAnsi="黑体" w:eastAsia="黑体"/>
          <w:b/>
          <w:sz w:val="32"/>
          <w:szCs w:val="32"/>
        </w:rPr>
        <w:t>会员等级介绍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社教产品会员等级是基于我馆用户一定时期内消费及使用我馆服务业务累计获取的会员积分所决定，用户达到相应的等级门槛即可升级。用户可通过注册会员、消费社教产品、填写问卷调查、会员签到等行为来获取积分，从而提高等级。</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b/>
          <w:sz w:val="32"/>
          <w:szCs w:val="32"/>
        </w:rPr>
      </w:pPr>
      <w:r>
        <w:rPr>
          <w:rFonts w:hint="eastAsia" w:ascii="黑体" w:hAnsi="黑体" w:eastAsia="黑体"/>
          <w:b/>
          <w:sz w:val="32"/>
          <w:szCs w:val="32"/>
        </w:rPr>
        <w:t>会员等级对照表</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840"/>
        <w:gridCol w:w="2841"/>
        <w:gridCol w:w="2841"/>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b/>
                <w:sz w:val="28"/>
                <w:szCs w:val="32"/>
              </w:rPr>
            </w:pPr>
            <w:r>
              <w:rPr>
                <w:rFonts w:hint="eastAsia" w:ascii="仿宋" w:hAnsi="仿宋" w:eastAsia="仿宋"/>
                <w:b/>
                <w:sz w:val="28"/>
                <w:szCs w:val="32"/>
              </w:rPr>
              <w:t>会员等级</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b/>
                <w:sz w:val="28"/>
                <w:szCs w:val="32"/>
              </w:rPr>
            </w:pPr>
            <w:r>
              <w:rPr>
                <w:rFonts w:hint="eastAsia" w:ascii="仿宋" w:hAnsi="仿宋" w:eastAsia="仿宋"/>
                <w:b/>
                <w:sz w:val="28"/>
                <w:szCs w:val="32"/>
              </w:rPr>
              <w:t>积分门槛</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b/>
                <w:sz w:val="28"/>
                <w:szCs w:val="32"/>
              </w:rPr>
            </w:pPr>
            <w:r>
              <w:rPr>
                <w:rFonts w:hint="eastAsia" w:ascii="仿宋" w:hAnsi="仿宋" w:eastAsia="仿宋"/>
                <w:b/>
                <w:sz w:val="28"/>
                <w:szCs w:val="32"/>
              </w:rPr>
              <w:t>积分规则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青铜会员</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100分</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消费15元积1分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黄金会员</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500分</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消费10元积1分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铂金会员</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1000分</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消费5元积1分</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840"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钻石会员</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1500分</w:t>
            </w:r>
          </w:p>
        </w:tc>
        <w:tc>
          <w:tcPr>
            <w:tcW w:w="2841"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32"/>
              </w:rPr>
            </w:pPr>
            <w:r>
              <w:rPr>
                <w:rFonts w:hint="eastAsia" w:ascii="仿宋" w:hAnsi="仿宋" w:eastAsia="仿宋"/>
                <w:sz w:val="28"/>
                <w:szCs w:val="32"/>
              </w:rPr>
              <w:t>消费1元积1分</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黑体" w:hAnsi="黑体" w:eastAsia="黑体"/>
          <w:b/>
          <w:sz w:val="32"/>
          <w:szCs w:val="32"/>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b/>
          <w:sz w:val="32"/>
          <w:szCs w:val="32"/>
        </w:rPr>
      </w:pPr>
      <w:r>
        <w:rPr>
          <w:rFonts w:hint="eastAsia" w:ascii="黑体" w:hAnsi="黑体" w:eastAsia="黑体"/>
          <w:b/>
          <w:sz w:val="32"/>
          <w:szCs w:val="32"/>
        </w:rPr>
        <w:t>会员积分获得与消费</w:t>
      </w: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仿宋" w:hAnsi="仿宋" w:eastAsia="仿宋"/>
          <w:b/>
          <w:sz w:val="32"/>
          <w:szCs w:val="32"/>
        </w:rPr>
      </w:pPr>
      <w:r>
        <w:rPr>
          <w:rFonts w:hint="eastAsia" w:ascii="仿宋" w:hAnsi="仿宋" w:eastAsia="仿宋"/>
          <w:b/>
          <w:sz w:val="32"/>
          <w:szCs w:val="32"/>
        </w:rPr>
        <w:t>积分获得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1.会员注册</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注册成功即为青铜会员，可获得初始积分20分。同时，获得全线社教产品满100元减10元，满500元减50元，满1500元减200元，3张优惠券。（优惠券仅限注册完成后的3个月内使用）</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2.会员签到</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公众号每日签到，每次签到可积1分。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3.参与问卷调查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参与馆内社教课程、展览等活动填写反馈问卷，每次填写完成有效问卷后可获得10积分。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4.购买会员套餐课程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首次购买任意社教产品会员套餐，额外奖励100积分。</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b/>
          <w:sz w:val="32"/>
          <w:szCs w:val="32"/>
        </w:rPr>
      </w:pPr>
      <w:r>
        <w:rPr>
          <w:rFonts w:hint="eastAsia" w:ascii="仿宋" w:hAnsi="仿宋" w:eastAsia="仿宋"/>
          <w:b/>
          <w:sz w:val="32"/>
          <w:szCs w:val="32"/>
        </w:rPr>
        <w:t>5</w:t>
      </w:r>
      <w:r>
        <w:rPr>
          <w:rFonts w:hint="eastAsia" w:ascii="仿宋" w:hAnsi="仿宋" w:eastAsia="仿宋"/>
          <w:b/>
          <w:sz w:val="32"/>
          <w:szCs w:val="32"/>
          <w:lang w:val="en-US" w:eastAsia="zh-CN"/>
        </w:rPr>
        <w:t>.</w:t>
      </w:r>
      <w:r>
        <w:rPr>
          <w:rFonts w:hint="eastAsia" w:ascii="仿宋" w:hAnsi="仿宋" w:eastAsia="仿宋"/>
          <w:b/>
          <w:sz w:val="32"/>
          <w:szCs w:val="32"/>
        </w:rPr>
        <w:t>推荐新会员入会</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老会员推荐新会员入会，每推荐1名新会员入会可获得20积分；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both"/>
        <w:textAlignment w:val="auto"/>
        <w:rPr>
          <w:rFonts w:ascii="仿宋" w:hAnsi="仿宋" w:eastAsia="仿宋"/>
          <w:sz w:val="32"/>
          <w:szCs w:val="32"/>
        </w:rPr>
      </w:pPr>
      <w:r>
        <w:rPr>
          <w:rFonts w:hint="eastAsia" w:ascii="仿宋" w:hAnsi="仿宋" w:eastAsia="仿宋"/>
          <w:sz w:val="32"/>
          <w:szCs w:val="32"/>
        </w:rPr>
        <w:t>老会员推荐新会员入会且新会员购买任意会员套餐课程，老会员可额外获得80积分。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p>
    <w:p>
      <w:pPr>
        <w:pStyle w:val="6"/>
        <w:keepNext w:val="0"/>
        <w:keepLines w:val="0"/>
        <w:pageBreakBefore w:val="0"/>
        <w:widowControl w:val="0"/>
        <w:numPr>
          <w:ilvl w:val="0"/>
          <w:numId w:val="2"/>
        </w:numPr>
        <w:kinsoku/>
        <w:wordWrap/>
        <w:overflowPunct/>
        <w:topLinePunct w:val="0"/>
        <w:autoSpaceDE/>
        <w:autoSpaceDN/>
        <w:bidi w:val="0"/>
        <w:adjustRightInd/>
        <w:snapToGrid/>
        <w:spacing w:line="560" w:lineRule="exact"/>
        <w:ind w:firstLineChars="0"/>
        <w:jc w:val="left"/>
        <w:textAlignment w:val="auto"/>
        <w:rPr>
          <w:rFonts w:ascii="仿宋" w:hAnsi="仿宋" w:eastAsia="仿宋"/>
          <w:b/>
          <w:sz w:val="32"/>
          <w:szCs w:val="32"/>
        </w:rPr>
      </w:pPr>
      <w:r>
        <w:rPr>
          <w:rFonts w:hint="eastAsia" w:ascii="仿宋" w:hAnsi="仿宋" w:eastAsia="仿宋"/>
          <w:b/>
          <w:sz w:val="32"/>
          <w:szCs w:val="32"/>
        </w:rPr>
        <w:t>积分消费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1.新会员入会奖励</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新会员入会，可享受满50积分兑换新课试听一次，每位会员仅限一次新课试听兑换。（兑换以实际预约为准）</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2．会员积分消费</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100积分可兑换大河探秘体验券或4D电影票1张；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200积分可兑换梦幻长江体验券1张;</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300积分可兑换我馆常设社教课程1节/人；</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1000积分可兑换我馆主题营活动1次（1大1小）；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1500积分可兑换我馆品牌活动博物馆奇妙夜1次（1大1小）。</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备注：</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 w:hAnsi="仿宋" w:eastAsia="仿宋"/>
          <w:sz w:val="32"/>
          <w:szCs w:val="32"/>
        </w:rPr>
      </w:pPr>
      <w:r>
        <w:rPr>
          <w:rFonts w:hint="eastAsia" w:ascii="仿宋" w:hAnsi="仿宋" w:eastAsia="仿宋"/>
          <w:sz w:val="32"/>
          <w:szCs w:val="32"/>
        </w:rPr>
        <w:t>兑换不限次数，若取消兑换，积分按原路返还；</w:t>
      </w:r>
    </w:p>
    <w:p>
      <w:pPr>
        <w:pStyle w:val="6"/>
        <w:keepNext w:val="0"/>
        <w:keepLines w:val="0"/>
        <w:pageBreakBefore w:val="0"/>
        <w:widowControl w:val="0"/>
        <w:numPr>
          <w:ilvl w:val="0"/>
          <w:numId w:val="3"/>
        </w:numPr>
        <w:kinsoku/>
        <w:wordWrap/>
        <w:overflowPunct/>
        <w:topLinePunct w:val="0"/>
        <w:autoSpaceDE/>
        <w:autoSpaceDN/>
        <w:bidi w:val="0"/>
        <w:adjustRightInd/>
        <w:snapToGrid/>
        <w:spacing w:line="560" w:lineRule="exact"/>
        <w:ind w:firstLineChars="0"/>
        <w:jc w:val="left"/>
        <w:textAlignment w:val="auto"/>
        <w:rPr>
          <w:rFonts w:ascii="仿宋" w:hAnsi="仿宋" w:eastAsia="仿宋"/>
          <w:sz w:val="32"/>
          <w:szCs w:val="32"/>
        </w:rPr>
      </w:pPr>
      <w:r>
        <w:rPr>
          <w:rFonts w:hint="eastAsia" w:ascii="仿宋" w:hAnsi="仿宋" w:eastAsia="仿宋"/>
          <w:sz w:val="32"/>
          <w:szCs w:val="32"/>
        </w:rPr>
        <w:t>社教产品的兑换以实际预约为准，数量有限，先到先得；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3.社教产品兑换包括贝林大河生命馆与长江文明馆产品；</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4.社教产品兑换包含相应入园人数。</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pStyle w:val="6"/>
        <w:keepNext w:val="0"/>
        <w:keepLines w:val="0"/>
        <w:pageBreakBefore w:val="0"/>
        <w:widowControl w:val="0"/>
        <w:numPr>
          <w:ilvl w:val="0"/>
          <w:numId w:val="1"/>
        </w:numPr>
        <w:kinsoku/>
        <w:wordWrap/>
        <w:overflowPunct/>
        <w:topLinePunct w:val="0"/>
        <w:autoSpaceDE/>
        <w:autoSpaceDN/>
        <w:bidi w:val="0"/>
        <w:adjustRightInd/>
        <w:snapToGrid/>
        <w:spacing w:line="560" w:lineRule="exact"/>
        <w:ind w:firstLineChars="0"/>
        <w:jc w:val="left"/>
        <w:textAlignment w:val="auto"/>
        <w:rPr>
          <w:rFonts w:ascii="黑体" w:hAnsi="黑体" w:eastAsia="黑体"/>
          <w:b/>
          <w:sz w:val="32"/>
          <w:szCs w:val="32"/>
        </w:rPr>
      </w:pPr>
      <w:r>
        <w:rPr>
          <w:rFonts w:hint="eastAsia" w:ascii="黑体" w:hAnsi="黑体" w:eastAsia="黑体"/>
          <w:b/>
          <w:sz w:val="32"/>
          <w:szCs w:val="32"/>
        </w:rPr>
        <w:t>会员等级与积分说明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（一）有效期说明</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1.会员等级有效期为1年，若用户升级，新等级有效期从升级当天开始重新计算。</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r>
        <w:rPr>
          <w:rFonts w:hint="eastAsia" w:ascii="仿宋" w:hAnsi="仿宋" w:eastAsia="仿宋"/>
          <w:sz w:val="32"/>
          <w:szCs w:val="32"/>
        </w:rPr>
        <w:t>2.积分为长期有效，不限时不清零不抵现。</w:t>
      </w:r>
    </w:p>
    <w:p>
      <w:pPr>
        <w:pStyle w:val="6"/>
        <w:keepNext w:val="0"/>
        <w:keepLines w:val="0"/>
        <w:pageBreakBefore w:val="0"/>
        <w:widowControl w:val="0"/>
        <w:kinsoku/>
        <w:wordWrap/>
        <w:overflowPunct/>
        <w:topLinePunct w:val="0"/>
        <w:autoSpaceDE/>
        <w:autoSpaceDN/>
        <w:bidi w:val="0"/>
        <w:adjustRightInd/>
        <w:snapToGrid/>
        <w:spacing w:line="560" w:lineRule="exact"/>
        <w:ind w:left="1080" w:firstLine="0" w:firstLineChars="0"/>
        <w:jc w:val="left"/>
        <w:textAlignment w:val="auto"/>
        <w:rPr>
          <w:rFonts w:ascii="仿宋" w:hAnsi="仿宋" w:eastAsia="仿宋"/>
          <w:b/>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（二）等级升降规则说明</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jc w:val="left"/>
        <w:textAlignment w:val="auto"/>
        <w:rPr>
          <w:rFonts w:ascii="仿宋" w:hAnsi="仿宋" w:eastAsia="仿宋"/>
          <w:sz w:val="32"/>
          <w:szCs w:val="32"/>
        </w:rPr>
      </w:pPr>
      <w:r>
        <w:rPr>
          <w:rFonts w:hint="eastAsia" w:ascii="仿宋" w:hAnsi="仿宋" w:eastAsia="仿宋"/>
          <w:sz w:val="32"/>
          <w:szCs w:val="32"/>
        </w:rPr>
        <w:t>用户在当前等级有效期内：等级积分与社教活动参与次数达到升级门槛值，新等级立即生效；达到相应的社教活动参与次数，保留当前等级；未达到相应的社教活动参与次数，下降一级，最低下降至青铜会员等级。</w:t>
      </w:r>
    </w:p>
    <w:tbl>
      <w:tblPr>
        <w:tblStyle w:val="4"/>
        <w:tblW w:w="8522" w:type="dxa"/>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2093"/>
        <w:gridCol w:w="3402"/>
        <w:gridCol w:w="3027"/>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28"/>
                <w:szCs w:val="28"/>
              </w:rPr>
            </w:pPr>
            <w:r>
              <w:rPr>
                <w:rFonts w:hint="eastAsia" w:ascii="仿宋" w:hAnsi="仿宋" w:eastAsia="仿宋"/>
                <w:b/>
                <w:sz w:val="28"/>
                <w:szCs w:val="28"/>
              </w:rPr>
              <w:t>等级</w:t>
            </w:r>
          </w:p>
        </w:tc>
        <w:tc>
          <w:tcPr>
            <w:tcW w:w="34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28"/>
                <w:szCs w:val="28"/>
              </w:rPr>
            </w:pPr>
            <w:r>
              <w:rPr>
                <w:rFonts w:hint="eastAsia" w:ascii="仿宋" w:hAnsi="仿宋" w:eastAsia="仿宋"/>
                <w:b/>
                <w:sz w:val="28"/>
                <w:szCs w:val="28"/>
              </w:rPr>
              <w:t>升级规则</w:t>
            </w:r>
          </w:p>
        </w:tc>
        <w:tc>
          <w:tcPr>
            <w:tcW w:w="3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b/>
                <w:sz w:val="28"/>
                <w:szCs w:val="28"/>
              </w:rPr>
            </w:pPr>
            <w:r>
              <w:rPr>
                <w:rFonts w:hint="eastAsia" w:ascii="仿宋" w:hAnsi="仿宋" w:eastAsia="仿宋"/>
                <w:b/>
                <w:sz w:val="28"/>
                <w:szCs w:val="28"/>
              </w:rPr>
              <w:t>保级规则</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28"/>
              </w:rPr>
            </w:pPr>
            <w:r>
              <w:rPr>
                <w:rFonts w:hint="eastAsia" w:ascii="仿宋" w:hAnsi="仿宋" w:eastAsia="仿宋"/>
                <w:sz w:val="28"/>
                <w:szCs w:val="28"/>
              </w:rPr>
              <w:t>青铜会员</w:t>
            </w:r>
          </w:p>
        </w:tc>
        <w:tc>
          <w:tcPr>
            <w:tcW w:w="34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新增400积分/年，且参与社教活动1次/年</w:t>
            </w:r>
          </w:p>
        </w:tc>
        <w:tc>
          <w:tcPr>
            <w:tcW w:w="3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28"/>
              </w:rPr>
            </w:pPr>
            <w:r>
              <w:rPr>
                <w:rFonts w:hint="eastAsia" w:ascii="仿宋" w:hAnsi="仿宋" w:eastAsia="仿宋"/>
                <w:sz w:val="28"/>
                <w:szCs w:val="28"/>
              </w:rPr>
              <w:t>黄金会员</w:t>
            </w:r>
          </w:p>
        </w:tc>
        <w:tc>
          <w:tcPr>
            <w:tcW w:w="34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新增500积分/年，且参与社教活动3次/年</w:t>
            </w:r>
          </w:p>
        </w:tc>
        <w:tc>
          <w:tcPr>
            <w:tcW w:w="3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参与社教活动3次/年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28"/>
              </w:rPr>
            </w:pPr>
            <w:r>
              <w:rPr>
                <w:rFonts w:hint="eastAsia" w:ascii="仿宋" w:hAnsi="仿宋" w:eastAsia="仿宋"/>
                <w:sz w:val="28"/>
                <w:szCs w:val="28"/>
              </w:rPr>
              <w:t>铂金会员</w:t>
            </w:r>
          </w:p>
        </w:tc>
        <w:tc>
          <w:tcPr>
            <w:tcW w:w="34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新增500积分/年，且参与社教活动5次/年</w:t>
            </w:r>
          </w:p>
        </w:tc>
        <w:tc>
          <w:tcPr>
            <w:tcW w:w="3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参与社教活动5次/年</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Ex>
        <w:tc>
          <w:tcPr>
            <w:tcW w:w="2093" w:type="dxa"/>
          </w:tcPr>
          <w:p>
            <w:pPr>
              <w:pStyle w:val="6"/>
              <w:keepNext w:val="0"/>
              <w:keepLines w:val="0"/>
              <w:pageBreakBefore w:val="0"/>
              <w:widowControl w:val="0"/>
              <w:kinsoku/>
              <w:wordWrap/>
              <w:overflowPunct/>
              <w:topLinePunct w:val="0"/>
              <w:autoSpaceDE/>
              <w:autoSpaceDN/>
              <w:bidi w:val="0"/>
              <w:adjustRightInd/>
              <w:snapToGrid/>
              <w:spacing w:line="560" w:lineRule="exact"/>
              <w:ind w:firstLine="0" w:firstLineChars="0"/>
              <w:jc w:val="center"/>
              <w:textAlignment w:val="auto"/>
              <w:rPr>
                <w:rFonts w:ascii="仿宋" w:hAnsi="仿宋" w:eastAsia="仿宋"/>
                <w:sz w:val="28"/>
                <w:szCs w:val="28"/>
              </w:rPr>
            </w:pPr>
            <w:r>
              <w:rPr>
                <w:rFonts w:hint="eastAsia" w:ascii="仿宋" w:hAnsi="仿宋" w:eastAsia="仿宋"/>
                <w:sz w:val="28"/>
                <w:szCs w:val="28"/>
              </w:rPr>
              <w:t>钻石会员</w:t>
            </w:r>
          </w:p>
        </w:tc>
        <w:tc>
          <w:tcPr>
            <w:tcW w:w="3402"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p>
        </w:tc>
        <w:tc>
          <w:tcPr>
            <w:tcW w:w="3027" w:type="dxa"/>
          </w:tcPr>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ascii="仿宋" w:hAnsi="仿宋" w:eastAsia="仿宋"/>
                <w:sz w:val="28"/>
                <w:szCs w:val="28"/>
              </w:rPr>
            </w:pPr>
            <w:r>
              <w:rPr>
                <w:rFonts w:hint="eastAsia" w:ascii="仿宋" w:hAnsi="仿宋" w:eastAsia="仿宋"/>
                <w:sz w:val="28"/>
                <w:szCs w:val="28"/>
              </w:rPr>
              <w:t>新增1000积分/年，参与社教活动10次/年</w:t>
            </w:r>
          </w:p>
        </w:tc>
      </w:tr>
    </w:tbl>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ascii="仿宋" w:hAnsi="仿宋" w:eastAsia="仿宋"/>
          <w:b/>
          <w:sz w:val="32"/>
          <w:szCs w:val="32"/>
        </w:rPr>
      </w:pPr>
      <w:r>
        <w:rPr>
          <w:rFonts w:hint="eastAsia" w:ascii="仿宋" w:hAnsi="仿宋" w:eastAsia="仿宋"/>
          <w:b/>
          <w:sz w:val="32"/>
          <w:szCs w:val="32"/>
        </w:rPr>
        <w:t>（三）其他说明</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ascii="仿宋" w:hAnsi="仿宋" w:eastAsia="仿宋"/>
          <w:sz w:val="32"/>
          <w:szCs w:val="32"/>
        </w:rPr>
      </w:pPr>
      <w:r>
        <w:rPr>
          <w:rFonts w:hint="eastAsia" w:ascii="仿宋" w:hAnsi="仿宋" w:eastAsia="仿宋"/>
          <w:sz w:val="32"/>
          <w:szCs w:val="32"/>
        </w:rPr>
        <w:t>1.发生退款情况时：消费所产生的积分进行相应扣除；若跨等级有效期变更的交易出现退款，等级回到原级。</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仿宋" w:hAnsi="仿宋" w:eastAsia="仿宋"/>
          <w:sz w:val="32"/>
          <w:szCs w:val="32"/>
        </w:rPr>
      </w:pPr>
      <w:r>
        <w:rPr>
          <w:rFonts w:hint="eastAsia" w:ascii="仿宋" w:hAnsi="仿宋" w:eastAsia="仿宋"/>
          <w:sz w:val="32"/>
          <w:szCs w:val="32"/>
        </w:rPr>
        <w:t>2.发现违规刷积分的情况，包括但不限于虚假交易、恶意退款、拆单等违规行为，我馆有权取消您获得积分的资格。</w:t>
      </w:r>
    </w:p>
    <w:p>
      <w:pPr>
        <w:pStyle w:val="2"/>
        <w:rPr>
          <w:rFonts w:hint="eastAsia" w:ascii="仿宋" w:hAnsi="仿宋" w:eastAsia="仿宋"/>
          <w:sz w:val="32"/>
          <w:szCs w:val="32"/>
        </w:rPr>
      </w:pPr>
    </w:p>
    <w:p>
      <w:pPr>
        <w:pStyle w:val="2"/>
        <w:numPr>
          <w:ilvl w:val="0"/>
          <w:numId w:val="1"/>
        </w:numPr>
        <w:ind w:left="720" w:leftChars="0" w:hanging="720" w:firstLineChars="0"/>
        <w:rPr>
          <w:rFonts w:hint="eastAsia" w:ascii="黑体" w:hAnsi="黑体" w:eastAsia="黑体" w:cs="黑体"/>
          <w:b/>
          <w:bCs/>
          <w:sz w:val="32"/>
          <w:szCs w:val="32"/>
          <w:lang w:val="en-US" w:eastAsia="zh-CN"/>
        </w:rPr>
      </w:pPr>
      <w:r>
        <w:rPr>
          <w:rFonts w:hint="eastAsia" w:ascii="黑体" w:hAnsi="黑体" w:eastAsia="黑体" w:cs="黑体"/>
          <w:b/>
          <w:bCs/>
          <w:sz w:val="32"/>
          <w:szCs w:val="32"/>
          <w:lang w:val="en-US" w:eastAsia="zh-CN"/>
        </w:rPr>
        <w:t>工期要求</w:t>
      </w:r>
    </w:p>
    <w:p>
      <w:pPr>
        <w:pStyle w:val="2"/>
        <w:numPr>
          <w:ilvl w:val="0"/>
          <w:numId w:val="0"/>
        </w:numPr>
        <w:ind w:leftChars="0"/>
        <w:rPr>
          <w:rFonts w:hint="eastAsia" w:ascii="黑体" w:hAnsi="黑体" w:eastAsia="黑体" w:cs="黑体"/>
          <w:b/>
          <w:bCs/>
          <w:sz w:val="32"/>
          <w:szCs w:val="32"/>
          <w:lang w:val="en-US" w:eastAsia="zh-CN"/>
        </w:rPr>
      </w:pPr>
      <w:r>
        <w:rPr>
          <w:rFonts w:hint="eastAsia" w:ascii="仿宋" w:hAnsi="仿宋" w:eastAsia="仿宋" w:cs="仿宋"/>
          <w:b w:val="0"/>
          <w:bCs w:val="0"/>
          <w:sz w:val="32"/>
          <w:szCs w:val="32"/>
          <w:lang w:val="en-US" w:eastAsia="zh-CN"/>
        </w:rPr>
        <w:t>工期要求：合同生效后20个日历天开发完成交付甲方验收。</w:t>
      </w: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rPr>
          <w:rFonts w:hint="eastAsia" w:ascii="仿宋" w:hAnsi="仿宋" w:eastAsia="仿宋"/>
          <w:sz w:val="32"/>
          <w:szCs w:val="32"/>
        </w:rPr>
      </w:pPr>
    </w:p>
    <w:p>
      <w:pPr>
        <w:keepNext w:val="0"/>
        <w:keepLines w:val="0"/>
        <w:pageBreakBefore w:val="0"/>
        <w:widowControl w:val="0"/>
        <w:kinsoku/>
        <w:wordWrap/>
        <w:overflowPunct/>
        <w:topLinePunct w:val="0"/>
        <w:autoSpaceDE/>
        <w:autoSpaceDN/>
        <w:bidi w:val="0"/>
        <w:adjustRightInd/>
        <w:snapToGrid/>
        <w:spacing w:line="560" w:lineRule="exact"/>
        <w:jc w:val="left"/>
        <w:textAlignment w:val="auto"/>
      </w:pPr>
      <w:r>
        <w:rPr>
          <w:rFonts w:hint="eastAsia" w:ascii="仿宋" w:hAnsi="仿宋" w:eastAsia="仿宋"/>
          <w:sz w:val="32"/>
          <w:szCs w:val="32"/>
          <w:lang w:val="en-US" w:eastAsia="zh-CN"/>
        </w:rPr>
        <w:t xml:space="preserve">                          </w:t>
      </w:r>
      <w:r>
        <w:rPr>
          <w:rFonts w:hint="eastAsia" w:ascii="仿宋" w:hAnsi="仿宋" w:eastAsia="仿宋"/>
          <w:sz w:val="32"/>
          <w:szCs w:val="32"/>
          <w:lang w:eastAsia="zh-CN"/>
        </w:rPr>
        <w:t>长江文明馆（武汉自然博物馆）</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1B00E3"/>
    <w:multiLevelType w:val="multilevel"/>
    <w:tmpl w:val="021B00E3"/>
    <w:lvl w:ilvl="0" w:tentative="0">
      <w:start w:val="1"/>
      <w:numFmt w:val="japaneseCounting"/>
      <w:lvlText w:val="%1、"/>
      <w:lvlJc w:val="left"/>
      <w:pPr>
        <w:ind w:left="720" w:hanging="72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24CA0151"/>
    <w:multiLevelType w:val="multilevel"/>
    <w:tmpl w:val="24CA0151"/>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29722A0A"/>
    <w:multiLevelType w:val="multilevel"/>
    <w:tmpl w:val="29722A0A"/>
    <w:lvl w:ilvl="0" w:tentative="0">
      <w:start w:val="1"/>
      <w:numFmt w:val="japaneseCounting"/>
      <w:lvlText w:val="（%1）"/>
      <w:lvlJc w:val="left"/>
      <w:pPr>
        <w:ind w:left="1080" w:hanging="108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50C0E50"/>
    <w:rsid w:val="450C0E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1"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5">
    <w:name w:val="Default Paragraph Font"/>
    <w:semiHidden/>
    <w:uiPriority w:val="0"/>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Body Text"/>
    <w:basedOn w:val="1"/>
    <w:qFormat/>
    <w:uiPriority w:val="1"/>
    <w:rPr>
      <w:rFonts w:ascii="宋体" w:hAnsi="宋体" w:eastAsia="宋体" w:cs="宋体"/>
      <w:sz w:val="21"/>
      <w:szCs w:val="21"/>
      <w:lang w:val="zh-CN" w:bidi="zh-CN"/>
    </w:rPr>
  </w:style>
  <w:style w:type="table" w:styleId="4">
    <w:name w:val="Table Grid"/>
    <w:basedOn w:val="3"/>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style>
  <w:style w:type="paragraph" w:styleId="6">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Office_11.1.0.8527_F1E327BC-269C-435d-A152-05C5408002CA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2019-03-25T06:32:00Z</dcterms:created>
  <dc:creator>南瓜滚滚来</dc:creator>
  <cp:lastModifiedBy>南瓜滚滚来</cp:lastModifiedBy>
  <dcterms:modified xsi:type="dcterms:W3CDTF">2019-03-25T06:33:56Z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2052-11.1.0.8527</vt:lpwstr>
  </property>
</Properties>
</file>